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2: Organizativa, concretamente el subapartado “1026 - Unidades administrativas a nivel de servicio, especificando responsable y funciones” el Iltre. Ayuntamiento de Teror, pone en conocimiento de la ciudadanía y del público en general, que la estructura organizativa del Ayuntamiento queda como sigue: </w:t>
      </w:r>
    </w:p>
    <w:tbl>
      <w:tblGrid>
        <w:gridCol w:w="476250" w:type="dxa"/>
        <w:gridCol w:w="476250" w:type="dxa"/>
        <w:gridCol w:w="7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762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762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7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76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76250" w:type="pct"/>
            <w:vAlign w:val="center"/>
          </w:tcPr>
          <w:p>
            <w:pPr>
              <w:jc w:val="center"/>
            </w:pPr>
            <w:r>
              <w:rPr/>
              <w:t xml:space="preserve">Unidades administrativas a nivel de servicio especificando responsable y funciones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476250" w:type="pct"/>
            <w:vAlign w:val="center"/>
          </w:tcPr>
          <w:p>
            <w:pPr>
              <w:jc w:val="center"/>
            </w:pPr>
            <w:r>
              <w:rPr/>
              <w:t xml:space="preserve">2023-2024</w:t>
            </w:r>
          </w:p>
        </w:tc>
        <w:tc>
          <w:tcPr>
            <w:tcW w:w="476250" w:type="pct"/>
            <w:vAlign w:val="center"/>
          </w:tcPr>
          <w:p>
            <w:pPr>
              <w:jc w:val="center"/>
            </w:pPr>
            <w:r>
              <w:rPr/>
              <w:t xml:space="preserve">Unidades administrativas a nivel de servicio especificando responsable y funciones</w:t>
            </w:r>
          </w:p>
        </w:tc>
        <w:tc>
          <w:tcPr>
            <w:tcW w:w="7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2026-09-26T03:15:19+00:00</dcterms:created>
  <dcterms:modified xsi:type="dcterms:W3CDTF">2026-09-26T03:15:19+00:00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