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>
        <w:jc w:val="both"/>
      </w:pPr>
      <w:r>
        <w:rPr/>
        <w:t xml:space="preserve">Al objeto de dar cumplimiento a los Indicadores de la Ley Canaria de Transparencia y de acceso a la información pública (Ley 12/2014, de 26 de diciembre) en su apartado 7. Servicios y procedimientos, concretamente en el subapartado “1086 Servicios de asistencia que prestan a los ayuntamientos o reciben de los cabildos, indicando las consignaciones presupuestarias previstas y las normas reguladoras”, el Ayuntamiento de Teror, pone en conocimiento de la ciudadanía del municipio y del público en general, que los servicios que recibe del Cabildo de Gran Canaria son los mismos desde el año 2013.</w:t>
      </w:r>
    </w:p>
    <w:tbl>
      <w:tblGrid>
        <w:gridCol w:w="499150" w:type="dxa"/>
        <w:gridCol w:w="11650" w:type="dxa"/>
      </w:tblGrid>
      <w:tblPr>
        <w:tblW w:w="489200" w:type="pct"/>
        <w:tblLayout w:type="autofit"/>
        <w:bidiVisual w:val="0"/>
      </w:tblPr>
      <w:tr>
        <w:trPr>
          <w:tblHeader w:val="1"/>
        </w:trPr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Fecha</w:t>
            </w:r>
          </w:p>
        </w:tc>
        <w:tc>
          <w:tcPr>
            <w:tcW w:w="11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2025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Certificado 2024</w:t>
            </w:r>
          </w:p>
        </w:tc>
        <w:tc>
          <w:tcPr>
            <w:tcW w:w="11650" w:type="pct"/>
          </w:tcPr>
          <w:p>
            <w:pPr/>
          </w:p>
        </w:tc>
      </w:tr>
      <w:tr>
        <w:trPr/>
        <w:tc>
          <w:tcPr>
            <w:tcW w:w="499150" w:type="pct"/>
            <w:vAlign w:val="center"/>
          </w:tcPr>
          <w:p>
            <w:pPr>
              <w:jc w:val="center"/>
            </w:pPr>
            <w:r>
              <w:rPr/>
              <w:t xml:space="preserve">Instrucción que define y regula el asesoramiento que el Cabildo de Gran Canaria presta a los municipios de la isla</w:t>
            </w:r>
          </w:p>
        </w:tc>
        <w:tc>
          <w:tcPr>
            <w:tcW w:w="11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2026-05-12T12:22:53+00:00</dcterms:created>
  <dcterms:modified xsi:type="dcterms:W3CDTF">2026-05-12T12:22:53+00:00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