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 w:w="265200" w:type="dxa"/>
        <w:gridCol w:w="2382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652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38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5200" w:type="pct"/>
            <w:vAlign w:val="center"/>
          </w:tcPr>
          <w:p>
            <w:pPr>
              <w:jc w:val="center"/>
            </w:pPr>
            <w:r>
              <w:rPr/>
              <w:t xml:space="preserve">Procedimiento para la presentación de quejas y reclamaciones sobre el funcionamiento del servicio</w:t>
            </w:r>
          </w:p>
        </w:tc>
        <w:tc>
          <w:tcPr>
            <w:tcW w:w="238200" w:type="pct"/>
          </w:tcPr>
          <w:p>
            <w:pPr/>
          </w:p>
        </w:tc>
      </w:tr>
      <w:tr>
        <w:trPr/>
        <w:tc>
          <w:tcPr>
            <w:tcW w:w="2382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2026-08-11T11:31:42+00:00</dcterms:created>
  <dcterms:modified xsi:type="dcterms:W3CDTF">2026-08-11T11:31:42+00:00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