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500" w:type="pct"/>
          </w:tcPr>
          <w:p>
            <w:pPr/>
            <w:r>
              <w:rPr/>
              <w:t xml:space="preserve">Relación actualizada de procedimientos de elaboración normativa iniciados y en curso, indicando su objeto, finalidad y estado de tramitación</w:t>
            </w:r>
          </w:p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500" w:type="pct"/>
          </w:tcPr>
          <w:p>
            <w:pPr/>
            <w:r>
              <w:rPr/>
              <w:t xml:space="preserve">Resultado de la participación pública en la elaboración de los textos normativos. </w:t>
            </w:r>
          </w:p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2026-05-12T12:22:53+00:00</dcterms:created>
  <dcterms:modified xsi:type="dcterms:W3CDTF">2026-05-12T12:22:53+00:00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